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rFonts w:ascii="Times New Roman" w:hAnsi="Times New Roman" w:cs="Times New Roman"/>
          <w:i/>
          <w:sz w:val="40"/>
          <w:szCs w:val="40"/>
          <w:vertAlign w:val="superscript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</w:rPr>
        <w:t xml:space="preserve">Муниципальное автономное общеобразовательное учреждение</w:t>
      </w:r>
      <w:r>
        <w:rPr>
          <w:rFonts w:ascii="Times New Roman" w:hAnsi="Times New Roman" w:cs="Times New Roman"/>
          <w:i/>
          <w:sz w:val="40"/>
          <w:szCs w:val="40"/>
          <w:vertAlign w:val="superscript"/>
        </w:rPr>
      </w:r>
      <w:r>
        <w:rPr>
          <w:rFonts w:ascii="Times New Roman" w:hAnsi="Times New Roman" w:cs="Times New Roman"/>
          <w:i/>
          <w:sz w:val="40"/>
          <w:szCs w:val="40"/>
          <w:vertAlign w:val="superscript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i/>
          <w:sz w:val="40"/>
          <w:szCs w:val="40"/>
          <w:vertAlign w:val="superscript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</w:rPr>
        <w:t xml:space="preserve">средняя общеобразовательная школа №1</w:t>
      </w:r>
      <w:r>
        <w:rPr>
          <w:rFonts w:ascii="Times New Roman" w:hAnsi="Times New Roman" w:cs="Times New Roman"/>
          <w:i/>
          <w:sz w:val="40"/>
          <w:szCs w:val="40"/>
          <w:vertAlign w:val="superscript"/>
        </w:rPr>
      </w:r>
      <w:r>
        <w:rPr>
          <w:rFonts w:ascii="Times New Roman" w:hAnsi="Times New Roman" w:cs="Times New Roman"/>
          <w:i/>
          <w:sz w:val="40"/>
          <w:szCs w:val="40"/>
          <w:vertAlign w:val="superscript"/>
        </w:rPr>
      </w:r>
    </w:p>
    <w:p>
      <w:pPr>
        <w:pBdr/>
        <w:spacing w:after="0"/>
        <w:ind w:left="120"/>
        <w:rPr/>
      </w:pPr>
      <w:r/>
      <w:r/>
    </w:p>
    <w:tbl>
      <w:tblPr>
        <w:tblW w:w="11645" w:type="dxa"/>
        <w:tblInd w:w="-709" w:type="dxa"/>
        <w:tblBorders/>
        <w:tblLook w:val="04A0" w:firstRow="1" w:lastRow="0" w:firstColumn="1" w:lastColumn="0" w:noHBand="0" w:noVBand="1"/>
      </w:tblPr>
      <w:tblGrid>
        <w:gridCol w:w="3794"/>
        <w:gridCol w:w="2173"/>
        <w:gridCol w:w="5678"/>
      </w:tblGrid>
      <w:tr>
        <w:trPr>
          <w:trHeight w:val="1673"/>
        </w:trPr>
        <w:tc>
          <w:tcPr>
            <w:tcBorders/>
            <w:tcW w:w="3794" w:type="dxa"/>
            <w:textDirection w:val="lrTb"/>
            <w:noWrap w:val="false"/>
          </w:tcPr>
          <w:p>
            <w:pPr>
              <w:pBdr/>
              <w:spacing w:after="120"/>
              <w:ind w:left="1134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РАССМОТРЕНО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Cs w:val="28"/>
              </w:rPr>
            </w:r>
          </w:p>
          <w:p>
            <w:pPr>
              <w:pBdr/>
              <w:spacing w:after="120"/>
              <w:ind w:left="113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Педагогическим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советом</w:t>
            </w: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/>
              <w:ind w:left="11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 9 от 22.06.2026г.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 w:after="120"/>
              <w:ind w:left="11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1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5678" w:type="dxa"/>
            <w:textDirection w:val="lrTb"/>
            <w:noWrap w:val="false"/>
          </w:tcPr>
          <w:p>
            <w:pPr>
              <w:pBdr/>
              <w:spacing w:after="120"/>
              <w:ind w:left="119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УТВЕРЖДЕНО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 w:after="120"/>
              <w:ind w:left="119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приказом директора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МАОУ СОШ №1</w:t>
            </w: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/>
              <w:ind w:left="1191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Приказ № 44 от 22.06.2026г.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pBdr/>
              <w:spacing w:after="120"/>
              <w: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Bdr/>
        <w:spacing w:after="0"/>
        <w:ind/>
        <w:rPr/>
      </w:pPr>
      <w:r/>
      <w:r/>
    </w:p>
    <w:p>
      <w:pPr>
        <w:pBdr/>
        <w:spacing w:after="0"/>
        <w:ind w:left="120"/>
        <w:rPr/>
      </w:pPr>
      <w:r/>
      <w:r/>
    </w:p>
    <w:p>
      <w:pPr>
        <w:pBdr/>
        <w:spacing w:after="0"/>
        <w:ind w:left="120"/>
        <w:rPr/>
      </w:pPr>
      <w:r/>
      <w:r/>
    </w:p>
    <w:p>
      <w:pPr>
        <w:pBdr/>
        <w:spacing/>
        <w:ind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РАБОЧАЯ ПРОГРАММА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 учебному предмету «</w:t>
      </w:r>
      <w:r>
        <w:rPr>
          <w:rFonts w:ascii="Times New Roman" w:hAnsi="Times New Roman" w:cs="Times New Roman"/>
          <w:b/>
        </w:rPr>
        <w:t xml:space="preserve">Труд(технология)</w:t>
      </w:r>
      <w:r>
        <w:rPr>
          <w:rFonts w:ascii="Times New Roman" w:hAnsi="Times New Roman" w:cs="Times New Roman"/>
          <w:b/>
        </w:rPr>
        <w:t xml:space="preserve">»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Bdr/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среднего общего образования для </w:t>
      </w:r>
      <w:r>
        <w:rPr>
          <w:rFonts w:ascii="Times New Roman" w:hAnsi="Times New Roman" w:cs="Times New Roman"/>
        </w:rPr>
        <w:t xml:space="preserve">5-х</w:t>
      </w:r>
      <w:r>
        <w:rPr>
          <w:rFonts w:ascii="Times New Roman" w:hAnsi="Times New Roman" w:cs="Times New Roman"/>
        </w:rPr>
        <w:t xml:space="preserve"> классов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widowControl w:val="false"/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 часов: </w:t>
      </w:r>
      <w:r>
        <w:rPr>
          <w:rFonts w:ascii="Times New Roman" w:hAnsi="Times New Roman" w:cs="Times New Roman"/>
        </w:rPr>
        <w:t xml:space="preserve">64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часа в неделю)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 w:after="0"/>
        <w:ind w:left="120"/>
        <w:jc w:val="center"/>
        <w:rPr/>
      </w:pPr>
      <w:r/>
      <w:r/>
    </w:p>
    <w:tbl>
      <w:tblPr>
        <w:tblpPr w:horzAnchor="margin" w:tblpXSpec="left" w:vertAnchor="text" w:tblpY="834" w:leftFromText="180" w:topFromText="0" w:rightFromText="180" w:bottomFromText="200"/>
        <w:tblW w:w="0" w:type="auto"/>
        <w:tblBorders/>
        <w:tblLook w:val="04A0" w:firstRow="1" w:lastRow="0" w:firstColumn="1" w:lastColumn="0" w:noHBand="0" w:noVBand="1"/>
      </w:tblPr>
      <w:tblGrid>
        <w:gridCol w:w="4077"/>
        <w:gridCol w:w="5670"/>
      </w:tblGrid>
      <w:tr>
        <w:trPr/>
        <w:tc>
          <w:tcPr>
            <w:tcBorders/>
            <w:tcW w:w="407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Организация-разработчик: МАОУ СОШ № 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Разработчик(и):</w:t>
            </w:r>
            <w:r>
              <w:rPr>
                <w:rFonts w:ascii="Times New Roman" w:hAnsi="Times New Roman" w:cs="Times New Roman"/>
                <w:szCs w:val="28"/>
              </w:rPr>
              <w:t xml:space="preserve"> Шабалин Владимир Викторович</w:t>
            </w:r>
            <w:r>
              <w:rPr>
                <w:rFonts w:ascii="Times New Roman" w:hAnsi="Times New Roman" w:cs="Times New Roman"/>
                <w:szCs w:val="28"/>
              </w:rPr>
              <w:t xml:space="preserve">, учитель </w:t>
            </w:r>
            <w:r>
              <w:rPr>
                <w:rFonts w:ascii="Times New Roman" w:hAnsi="Times New Roman" w:cs="Times New Roman"/>
                <w:szCs w:val="28"/>
              </w:rPr>
              <w:t xml:space="preserve">труд(технологии)</w:t>
            </w:r>
            <w:r>
              <w:rPr>
                <w:rFonts w:ascii="Times New Roman" w:hAnsi="Times New Roman" w:cs="Times New Roman"/>
                <w:szCs w:val="28"/>
              </w:rPr>
              <w:t xml:space="preserve">, высшая квалификационная категория</w:t>
            </w: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</w:tc>
      </w:tr>
    </w:tbl>
    <w:p>
      <w:pPr>
        <w:pBdr/>
        <w:spacing w:after="0"/>
        <w:ind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pPr>
      <w:r>
        <w:rPr>
          <w:rFonts w:ascii="Times New Roman" w:hAnsi="Times New Roman" w:cs="Times New Roman"/>
          <w:bCs/>
        </w:rPr>
        <w:t xml:space="preserve">г. Кировград, 2026 г</w:t>
      </w:r>
      <w:bookmarkStart w:id="0" w:name="block-33673660"/>
      <w:r/>
      <w:bookmarkEnd w:id="0"/>
      <w:r>
        <w:rPr>
          <w:rFonts w:ascii="Times New Roman" w:hAnsi="Times New Roman" w:cs="Times New Roman"/>
          <w:bCs/>
        </w:rPr>
        <w:t xml:space="preserve">.</w:t>
      </w: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r>
    </w:p>
    <w:p>
      <w:pPr>
        <w:widowControl w:val="false"/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36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widowControl w:val="false"/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36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r>
    </w:p>
    <w:p>
      <w:pPr>
        <w:pBdr/>
        <w:shd w:val="clear" w:color="auto" w:fill="ffffff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hd w:val="clear" w:color="auto" w:fill="ffffff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hd w:val="clear" w:color="auto" w:fill="ffffff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предмету Труд(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технологи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5 класса (ФГОС)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Bdr/>
        <w:tabs>
          <w:tab w:val="left" w:leader="none" w:pos="6124"/>
          <w:tab w:val="center" w:leader="none" w:pos="8135"/>
        </w:tabs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left" w:leader="none" w:pos="6124"/>
          <w:tab w:val="center" w:leader="none" w:pos="8135"/>
        </w:tabs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Планируемые р</w:t>
      </w:r>
      <w:r>
        <w:rPr>
          <w:rFonts w:ascii="Times New Roman" w:hAnsi="Times New Roman" w:cs="Times New Roman"/>
          <w:b/>
          <w:sz w:val="28"/>
          <w:szCs w:val="28"/>
        </w:rPr>
        <w:t xml:space="preserve">езультаты освоения учебного предмета «</w:t>
      </w:r>
      <w:r>
        <w:rPr>
          <w:rFonts w:ascii="Times New Roman" w:hAnsi="Times New Roman" w:cs="Times New Roman"/>
          <w:b/>
          <w:sz w:val="28"/>
          <w:szCs w:val="28"/>
        </w:rPr>
        <w:t xml:space="preserve">Труд(т</w:t>
      </w:r>
      <w:r>
        <w:rPr>
          <w:rFonts w:ascii="Times New Roman" w:hAnsi="Times New Roman" w:cs="Times New Roman"/>
          <w:b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b/>
          <w:sz w:val="28"/>
          <w:szCs w:val="28"/>
        </w:rPr>
        <w:t xml:space="preserve">)</w:t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</w:t>
      </w:r>
      <w:r>
        <w:rPr>
          <w:rFonts w:ascii="Times New Roman" w:hAnsi="Times New Roman" w:cs="Times New Roman"/>
          <w:sz w:val="28"/>
          <w:szCs w:val="28"/>
        </w:rPr>
        <w:t xml:space="preserve">Труд(</w:t>
      </w:r>
      <w:r>
        <w:rPr>
          <w:rFonts w:ascii="Times New Roman" w:hAnsi="Times New Roman" w:cs="Times New Roman"/>
          <w:sz w:val="28"/>
          <w:szCs w:val="28"/>
        </w:rPr>
        <w:t xml:space="preserve">технологии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в основной школе обеспечивается достижение личностных, метапредметных и предметных результатов.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обучающимися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в основной школе: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1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целостного мировоззрения, соответствующего современному уровню развития науки и общественной практики; проявления познавательной активности в области предметной технологической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1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Формирования ответственного отношения к учению, готовности и способности обучающихся к саморазвитию и самообразованию на основе мотивации к обучению и познанию; овладение </w:t>
      </w:r>
      <w:r>
        <w:rPr>
          <w:rFonts w:ascii="Times New Roman" w:hAnsi="Times New Roman" w:cs="Times New Roman"/>
          <w:sz w:val="28"/>
          <w:szCs w:val="28"/>
        </w:rPr>
        <w:t xml:space="preserve">элементами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умственного и физического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1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Самооценка умственных и физических способностей при трудовой деятельности в различных сферах с позиций </w:t>
      </w:r>
      <w:r>
        <w:rPr>
          <w:rFonts w:ascii="Times New Roman" w:hAnsi="Times New Roman" w:cs="Times New Roman"/>
          <w:sz w:val="28"/>
          <w:szCs w:val="28"/>
        </w:rPr>
        <w:t xml:space="preserve">будущей социализации</w:t>
      </w:r>
      <w:r>
        <w:rPr>
          <w:rFonts w:ascii="Times New Roman" w:hAnsi="Times New Roman" w:cs="Times New Roman"/>
          <w:sz w:val="28"/>
          <w:szCs w:val="28"/>
        </w:rPr>
        <w:t xml:space="preserve"> и стратификации;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1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1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Осознанный выбор и построение дальнейшей индивидуальной траектории образования на базе осознанного</w:t>
      </w:r>
      <w:r>
        <w:rPr>
          <w:rFonts w:ascii="Times New Roman" w:hAnsi="Times New Roman" w:cs="Times New Roman"/>
          <w:sz w:val="28"/>
          <w:szCs w:val="28"/>
        </w:rPr>
        <w:t xml:space="preserve">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1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1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коммуникативной компетентности в общении и сотрудничестве со сверстниками; умение общаться при коллективном выполнении </w:t>
      </w:r>
      <w:r>
        <w:rPr>
          <w:rFonts w:ascii="Times New Roman" w:hAnsi="Times New Roman" w:cs="Times New Roman"/>
          <w:sz w:val="28"/>
          <w:szCs w:val="28"/>
        </w:rPr>
        <w:t xml:space="preserve">работ или</w:t>
      </w:r>
      <w:r>
        <w:rPr>
          <w:rFonts w:ascii="Times New Roman" w:hAnsi="Times New Roman" w:cs="Times New Roman"/>
          <w:sz w:val="28"/>
          <w:szCs w:val="28"/>
        </w:rPr>
        <w:t xml:space="preserve"> проектов с учетом общности интересов и возможностей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членов трудового коллектива;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1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Проявление технико-технического и экономического мышления при организации своей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1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Самооценка готовности к предпринимательской деятельности в сфере технологий, к рациональному ведению домашнего хозяйства;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1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основ экологической культуры, соответствующей современному уровню экологического мышления; бережное и экономное отношение к природным и хозяйственным ресурсам;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1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обучающихся.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Метапредметные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обучающимися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в основной школе: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Самостоятельное определение цели своего обучения, постановка и формулировка для себя новых задач в учёбе и познавательной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Алгоритмизированное планирование процесса познавательно-трудовой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Комбинирование известных алгоритмов технического и технологического тво</w:t>
      </w:r>
      <w:r>
        <w:rPr>
          <w:rFonts w:ascii="Times New Roman" w:hAnsi="Times New Roman" w:cs="Times New Roman"/>
          <w:sz w:val="28"/>
          <w:szCs w:val="28"/>
        </w:rPr>
        <w:t xml:space="preserve">рчества в ситуациях, не предпола</w:t>
      </w:r>
      <w:r>
        <w:rPr>
          <w:rFonts w:ascii="Times New Roman" w:hAnsi="Times New Roman" w:cs="Times New Roman"/>
          <w:sz w:val="28"/>
          <w:szCs w:val="28"/>
        </w:rPr>
        <w:t xml:space="preserve">гающих стандартного применения одного из </w:t>
      </w:r>
      <w:r>
        <w:rPr>
          <w:rFonts w:ascii="Times New Roman" w:hAnsi="Times New Roman" w:cs="Times New Roman"/>
          <w:sz w:val="28"/>
          <w:szCs w:val="28"/>
        </w:rPr>
        <w:t xml:space="preserve">них;</w:t>
      </w:r>
      <w:r>
        <w:rPr>
          <w:rFonts w:ascii="Times New Roman" w:hAnsi="Times New Roman" w:cs="Times New Roman"/>
          <w:sz w:val="28"/>
          <w:szCs w:val="28"/>
        </w:rPr>
        <w:t xml:space="preserve"> поиск новых решений возникшей технической или организационной проблемы;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потребностей, проектирование и создание объектов, имеющих потребительскую стоимость; самостоятельная организация и выполнение различных творческих работ по созданию изделий и продуктов;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Осознанное использование речевых средств в соответствии с задачей коммуникации для выражения своих чувств, мыслей и потребностей; планирование и регуляция своей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</w:t>
      </w:r>
      <w:r>
        <w:rPr>
          <w:rFonts w:ascii="Times New Roman" w:hAnsi="Times New Roman" w:cs="Times New Roman"/>
          <w:sz w:val="28"/>
          <w:szCs w:val="28"/>
        </w:rPr>
        <w:t xml:space="preserve"> информации, </w:t>
      </w:r>
      <w:r>
        <w:rPr>
          <w:rFonts w:ascii="Times New Roman" w:hAnsi="Times New Roman" w:cs="Times New Roman"/>
          <w:sz w:val="28"/>
          <w:szCs w:val="28"/>
        </w:rPr>
        <w:t xml:space="preserve">включая энциклопедии, словари, И</w:t>
      </w:r>
      <w:r>
        <w:rPr>
          <w:rFonts w:ascii="Times New Roman" w:hAnsi="Times New Roman" w:cs="Times New Roman"/>
          <w:sz w:val="28"/>
          <w:szCs w:val="28"/>
        </w:rPr>
        <w:t xml:space="preserve">нтернет-ресурсы и другие базы данных;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учебного сотрудничества и </w:t>
      </w:r>
      <w:r>
        <w:rPr>
          <w:rFonts w:ascii="Times New Roman" w:hAnsi="Times New Roman" w:cs="Times New Roman"/>
          <w:sz w:val="28"/>
          <w:szCs w:val="28"/>
        </w:rPr>
        <w:t xml:space="preserve">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</w:t>
      </w:r>
      <w:r>
        <w:rPr>
          <w:rFonts w:ascii="Times New Roman" w:hAnsi="Times New Roman" w:cs="Times New Roman"/>
          <w:sz w:val="28"/>
          <w:szCs w:val="28"/>
        </w:rPr>
        <w:t xml:space="preserve">обоснование путей и средств устранения ошибок или разрешения противоречий в выполняемых технологических процессах;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своей познавательно-трудовой деятельности с точки зрения нравственных, правовых норм, эстетических ценностей по принятым в </w:t>
      </w:r>
      <w:r>
        <w:rPr>
          <w:rFonts w:ascii="Times New Roman" w:hAnsi="Times New Roman" w:cs="Times New Roman"/>
          <w:sz w:val="28"/>
          <w:szCs w:val="28"/>
        </w:rPr>
        <w:t xml:space="preserve">обществе и</w:t>
      </w:r>
      <w:r>
        <w:rPr>
          <w:rFonts w:ascii="Times New Roman" w:hAnsi="Times New Roman" w:cs="Times New Roman"/>
          <w:sz w:val="28"/>
          <w:szCs w:val="28"/>
        </w:rPr>
        <w:t xml:space="preserve"> коллективе требованиям и принципам;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развитие экологического мышления, умение его применять в </w:t>
      </w:r>
      <w:r>
        <w:rPr>
          <w:rFonts w:ascii="Times New Roman" w:hAnsi="Times New Roman" w:cs="Times New Roman"/>
          <w:sz w:val="28"/>
          <w:szCs w:val="28"/>
        </w:rPr>
        <w:t xml:space="preserve">познавательной,</w:t>
      </w:r>
      <w:r>
        <w:rPr>
          <w:rFonts w:ascii="Times New Roman" w:hAnsi="Times New Roman" w:cs="Times New Roman"/>
          <w:sz w:val="28"/>
          <w:szCs w:val="28"/>
        </w:rPr>
        <w:t xml:space="preserve"> коммуникативной, социальной практике и профессиональной ориентации.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 результаты </w:t>
      </w:r>
      <w:r>
        <w:rPr>
          <w:rFonts w:ascii="Times New Roman" w:hAnsi="Times New Roman" w:cs="Times New Roman"/>
          <w:sz w:val="28"/>
          <w:szCs w:val="28"/>
        </w:rPr>
        <w:t xml:space="preserve">освоения обучающимися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в основной школе: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познавательной сфере: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Осознание роли техники и технологий для прогрессивного развития общества; формирование целостного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представления о техно сфере, сущности технологической культуры и культуры труда; классификац</w:t>
      </w:r>
      <w:r>
        <w:rPr>
          <w:rFonts w:ascii="Times New Roman" w:hAnsi="Times New Roman" w:cs="Times New Roman"/>
          <w:sz w:val="28"/>
          <w:szCs w:val="28"/>
        </w:rPr>
        <w:t xml:space="preserve">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Уяснение социальных и экологических последствий развития технологий промышленн</w:t>
      </w:r>
      <w:r>
        <w:rPr>
          <w:rFonts w:ascii="Times New Roman" w:hAnsi="Times New Roman" w:cs="Times New Roman"/>
          <w:sz w:val="28"/>
          <w:szCs w:val="28"/>
        </w:rPr>
        <w:t xml:space="preserve">ого и сельскохозяйственного производства, энергетики и транспорта; распознавание видов, назначение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умений применять технологии представления, преобразования и использования информации, </w:t>
      </w:r>
      <w:r>
        <w:rPr>
          <w:rFonts w:ascii="Times New Roman" w:hAnsi="Times New Roman" w:cs="Times New Roman"/>
          <w:sz w:val="28"/>
          <w:szCs w:val="28"/>
        </w:rPr>
        <w:t xml:space="preserve">оце</w:t>
      </w:r>
      <w:r>
        <w:rPr>
          <w:rFonts w:ascii="Times New Roman" w:hAnsi="Times New Roman" w:cs="Times New Roman"/>
          <w:sz w:val="28"/>
          <w:szCs w:val="28"/>
        </w:rPr>
        <w:t xml:space="preserve">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документации, методами чтения технической, технологической и инструктивной информации;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умений устанавливать взаимосвязь знаний по разным учебным предметам</w:t>
      </w:r>
      <w:r>
        <w:rPr>
          <w:rFonts w:ascii="Times New Roman" w:hAnsi="Times New Roman" w:cs="Times New Roman"/>
          <w:sz w:val="28"/>
          <w:szCs w:val="28"/>
        </w:rPr>
        <w:t xml:space="preserve"> для решения прикладных учебных задач; применение общенаучных знаний по предметам естественно-математического </w:t>
      </w:r>
      <w:r>
        <w:rPr>
          <w:rFonts w:ascii="Times New Roman" w:hAnsi="Times New Roman" w:cs="Times New Roman"/>
          <w:sz w:val="28"/>
          <w:szCs w:val="28"/>
        </w:rPr>
        <w:t xml:space="preserve">цикл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алгоритмами и методами решения организационных и технико</w:t>
      </w: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познавательной сфере: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технологического процесса и процесса труда; подбор материалов с учетом характера объекта труда и технологии; подбор инструментов, приспособлений и оборудования с учетом требований технологии и материально-энергетических ресурсов;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технологических операций с соблюдением установленных норм, стандартов, ограничений; соблюдение трудовой и технологической дисциплины; </w:t>
      </w:r>
      <w:r>
        <w:rPr>
          <w:rFonts w:ascii="Times New Roman" w:hAnsi="Times New Roman" w:cs="Times New Roman"/>
          <w:sz w:val="28"/>
          <w:szCs w:val="28"/>
        </w:rPr>
        <w:t xml:space="preserve">соблюдение норм</w:t>
      </w:r>
      <w:r>
        <w:rPr>
          <w:rFonts w:ascii="Times New Roman" w:hAnsi="Times New Roman" w:cs="Times New Roman"/>
          <w:sz w:val="28"/>
          <w:szCs w:val="28"/>
        </w:rPr>
        <w:t xml:space="preserve"> и правил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 труда, пожарной безопасности, правил санитарии и гигиены;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Документирование результатов труда и проектной деятельности; расчет себестоимости продукта труда; примерная экономическая оценка возможной прибыли с учетом сложившейся ситуации на рынке товаров и услуг;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мотивационной сфере: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своей способности к труду в конкретной предметной деятельности; осознание ответственности за качество результатов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Согласование своих потребностей</w:t>
      </w:r>
      <w:r>
        <w:rPr>
          <w:rFonts w:ascii="Times New Roman" w:hAnsi="Times New Roman" w:cs="Times New Roman"/>
          <w:sz w:val="28"/>
          <w:szCs w:val="28"/>
        </w:rPr>
        <w:t xml:space="preserve"> и требований с потребностями и требованиями других участников познавательно-трудовой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представлений о мире профессий, связанных с изучаемыми техно</w:t>
      </w:r>
      <w:r>
        <w:rPr>
          <w:rFonts w:ascii="Times New Roman" w:hAnsi="Times New Roman" w:cs="Times New Roman"/>
          <w:sz w:val="28"/>
          <w:szCs w:val="28"/>
        </w:rPr>
        <w:t xml:space="preserve">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Стремление к экономии и бережливости в расходовании</w:t>
      </w:r>
      <w:r>
        <w:rPr>
          <w:rFonts w:ascii="Times New Roman" w:hAnsi="Times New Roman" w:cs="Times New Roman"/>
          <w:sz w:val="28"/>
          <w:szCs w:val="28"/>
        </w:rPr>
        <w:t xml:space="preserve"> времени, материалов, денежных средств, труда</w:t>
      </w:r>
      <w:r>
        <w:rPr>
          <w:rFonts w:ascii="Times New Roman" w:hAnsi="Times New Roman" w:cs="Times New Roman"/>
          <w:sz w:val="28"/>
          <w:szCs w:val="28"/>
        </w:rPr>
        <w:t xml:space="preserve">; наличие экологической культуры при обосновании объекта труда и выполнения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эстетической сфере: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Рациональное и эстетическое оснащение рабочего места с учетом требований эргономики и элементов научной организации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Рациональный выбор рабочего костюма и опрятное содержание рабочей одежды;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оформлении класса и школы, озеленении пришкольного участка, стремление внести красоту в домашний быт;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коммуникативной сфере: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устанавливат</w:t>
      </w:r>
      <w:r>
        <w:rPr>
          <w:rFonts w:ascii="Times New Roman" w:hAnsi="Times New Roman" w:cs="Times New Roman"/>
          <w:sz w:val="28"/>
          <w:szCs w:val="28"/>
        </w:rPr>
        <w:t xml:space="preserve">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</w:t>
      </w:r>
      <w:r>
        <w:rPr>
          <w:rFonts w:ascii="Times New Roman" w:hAnsi="Times New Roman" w:cs="Times New Roman"/>
          <w:sz w:val="28"/>
          <w:szCs w:val="28"/>
        </w:rPr>
        <w:t xml:space="preserve"> интегрирование в группу сверстников и построение продуктивного взаимодействия со сверстниками и учителями;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Сравнение разных точек зрения перед принятием решения и осуществлением выбора; аргументирование своей точки зрения, отстаивания в споре своей позиции невраждебным для оппонентов образом;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Адекватное использование речевых средств для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физиолого-психологической сфере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моторики и координации движений рук при работе с ручными инструментами и выполнении операций с помощью машин и механизмов; </w:t>
      </w:r>
      <w:r>
        <w:rPr>
          <w:rFonts w:ascii="Times New Roman" w:hAnsi="Times New Roman" w:cs="Times New Roman"/>
          <w:sz w:val="28"/>
          <w:szCs w:val="28"/>
        </w:rPr>
        <w:t xml:space="preserve">достижение необходимой точности движений при выполнении различных технологических операций;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необходимой величины усилий, прикладываемых к инструментам, с учетом технологических требований, при многократном повторении движений в процессе выполнения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3"/>
        <w:numPr>
          <w:ilvl w:val="0"/>
          <w:numId w:val="22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Сочетание образного и логического мышления в проектной деятельности.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100" w:afterAutospacing="1" w:before="100" w:beforeAutospacing="1" w:line="240" w:lineRule="auto"/>
        <w:ind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Раздел «Производство и технология» 4ч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Style w:val="943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Технологии вокруг нас. Материальный мир и потребности человека. Трудовая деятельность человека и создание вещей (изделий).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3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3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100" w:afterAutospacing="1" w:before="100" w:beforeAutospacing="1" w:line="240" w:lineRule="auto"/>
        <w:ind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Какие бывают профессии. Мир труда и профессий. Социальная значимость профессий.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2. Раздел «Технологии обработки конструкционных материалов и пищевых продуктов» 56ч, «Компьютерная графика, черчение»4ч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Bdr/>
        <w:spacing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.1</w:t>
      </w:r>
      <w:r>
        <w:rPr>
          <w:rFonts w:ascii="Times New Roman" w:hAnsi="Times New Roman" w:cs="Times New Roman"/>
          <w:sz w:val="28"/>
          <w:szCs w:val="28"/>
        </w:rPr>
        <w:t xml:space="preserve">Технологии ручной обработки древесины и древесных </w:t>
      </w:r>
      <w:r>
        <w:rPr>
          <w:rFonts w:ascii="Times New Roman" w:hAnsi="Times New Roman" w:cs="Times New Roman"/>
          <w:sz w:val="28"/>
          <w:szCs w:val="28"/>
        </w:rPr>
        <w:t xml:space="preserve">материалов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100" w:afterAutospacing="1" w:before="100" w:beforeAutospacing="1" w:line="240" w:lineRule="auto"/>
        <w:ind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/>
      <w:bookmarkStart w:id="1" w:name="_Hlk82456516"/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Основные теоретические сведения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Древесина и ее применение. Лиственные и хвойные породы древесины. Характерные признаки и свойства. Природные пороки древесины: сучки, трещины, гниль. Виды древесных материалов: пиломатериалы, шпон, фанера.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Области применения древесных материалов.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Отходы древесины и их рациональное использование.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Профессии, связанные с производством древесных материалов и восстановлением лесных массивов. Традиционные виды декоративно-прикладного творчества и народных промыслов России.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Понятие об изделии и детали. Типы графических изображений: технический рисунок, эскиз, чертеж. Чертеж плоскостной детали. Графическое изображение конс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труктивных элементов деталей: отверстий, пазов, фасок. Основные сведения о линиях чертежа. Правила чтения чертежей плоскостных деталей. Технологическая карта и ее назначение. Верстак, его устройство. Ручные инструменты и приспособления для обработки древес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ины. Основные технологические операции и особенности их выполнения: разметка, пиление, опиливание, отделка, соединение деталей, визуальный и инструментальный контроль качества деталей. Правила безопасности труда при работе ручными столярными инструментами.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Практические работы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Распознавание лиственных и хвойных древесных пород по внешним признакам: цвету, текстуре. Выявление природных пороков древесных материалов и заготовок. Определение видов древесных материалов по внешним признакам.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Чтение чертежа плоскостной детали: определение материала изготовления, формы, размеров детали, конструктивных элементов. Определение последовательности изготовления детали по технологической карте.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Организация рабочего места: рациональное размещение инструменто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и заготовок; установка и закрепление заготовок в зажимах верстака; ознакомление с рациональными приемами работы ручными инструментами (измерительной линейкой, столярным угольником, ножовкой, напильником, лобзиком, абразивной шкуркой, молотком, клещами).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плоскостных деталей по чертежам и технологическим картам: соотнесение размеров заготовки и детали; разм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етка заготовки с учетом направления волокон и наличия пороков материала; определение базового угла заготовки; разметка заготовок правильной геометрической формы с использованием линейки и столярного угольника; пиление заготовок ножовкой; разметка заготовок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 криволинейным контуром по шаблону; выпиливание лобзиком по внешнему и внутреннему контуру; сверление технологических отверстий, обработка кромки заготовки напильниками и абразивной шкуркой; использование линейки, угольника, шаблонов для контроля качеств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 изделия; соединение деталей изделия на клей и гвозди; защитная и декоративная отделка изделия; выявление дефектов и их устранение; соблюдение правил безопасности труда при использовании ручного инструмента и оборудования верстака. Уборка рабочего места. </w:t>
      </w:r>
      <w:bookmarkEnd w:id="1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изделий декоративно-прикладного назначения с использованием технологий художественной обработки материалов.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2.2 Технологии художественно-прикладной обработки материалов. (6)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изделий декоративно-прикладного назначения с использованием технологий художественной обработки материалов. Традиционные виды декоративно-прикладного творчества и народных промыслов России.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Машины и механизмы Графическое пред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ставление и моделирование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Технологии ручной обработки металлов и искусственных </w:t>
      </w:r>
      <w:r>
        <w:rPr>
          <w:rFonts w:ascii="Times New Roman" w:hAnsi="Times New Roman" w:cs="Times New Roman"/>
          <w:sz w:val="28"/>
          <w:szCs w:val="28"/>
        </w:rPr>
        <w:t xml:space="preserve">материалов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22)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Основные теоретические сведения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Металлы; их основные свойства и область применения. Черные и цветные металлы. Виды и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способы получения листового металла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листовой металл, жесть, фольга. Проволока и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способы ее получения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Профессии, связанные с добычей и производством металлов.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Понятие об изделии и детали. Типы графических изображений: технический рис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унок, эскиз, чертеж, технологическая карта. Чертеж (эскиз) деталей из тонколистового металла и проволоки. Графическое изображение конструктивных элементов деталей: отверстий, пазов и т.п. Основные сведения о линиях чертежа. Правила чтения чертежей деталей.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Слесарный верстак и его назначение. Устройство слесарных тисков. Ручные инструменты и приспособления для обработки тонколис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тового металла, их назначение. Основные технологические операции обработки тонколистового металла и особенности их выполнения: правка тонколистового металла, плоскостная разметка, резание ножницами, опиливание кромок, пробивание отверстий, гибка, отделка.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чные инструменты и приспособления для обработки проволоки, их назначение. Основные технологические операции обработки проволоки и особенности их выполнения: определение длины заготовки, правка, линейная разметка, резание, гибка. Правила безопасности труда.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Практические работы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Распознавание видов металлов. Подбор заготовок для изготовления изделия.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Чтение чертежей деталей из тонколистового металла и проволоки: определение материала изготовления, формы и размеров детали, ее конструктивных элементов. Определение последовательности изготовления детали по технологической карте.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Организация рабочего места: рациональное размещение инструментов и заготовок на слесарном верстаке; закреп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ление заготовок в тисках; ознакомление с рациональными приемами работы ручными инструментами (слесарным угольником, слесарными ножницами, напильниками, абразивной шкуркой, киянкой, пробойником, слесарным молотком, кусачками, плоскогубцами, круглогубцами).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деталей из тонколистового металла по чертежу и технологическо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 карте: правка заготовки; определение базовой угла заготовки; разметка заготовок с использованием линейки и слесарного угольника; резание заготовок слесарными ножницами; пробивание отверстий пробойником, опиливание кромки заготовки напильниками; гибка заг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отовок в тисках и на оправках; обработка абразивной шкуркой.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труда. Уборка рабочего места.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деталей из проволоки по чертежу и технологической карте: определение длины заготовки; правка пров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олоки; разметка заготовок; резание проволоки кусачками; гибка проволоки с использованием плоскогубцев, круглогубцев, оправок. Визуальный и инструментальный контроль качества деталей. Выявление дефектов и их устранение. Соблюдение правил безопасности труда.</w:t>
      </w:r>
      <w:r>
        <w:rPr>
          <w:rFonts w:ascii="Times New Roman" w:hAnsi="Times New Roman" w:cs="Times New Roman"/>
          <w:sz w:val="28"/>
          <w:szCs w:val="28"/>
        </w:rPr>
        <w:t xml:space="preserve"> Технологии машинной обработки металлов и искусственных материалов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2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Основные теоретические сведения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Механизмы и их назначение. Ременные и фрикционные передачи. Детали механизмов. Условные обозначения деталей и узлов механизмов и машин на кинематических схемах. Чтение и построение простых кинематических схем.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Практические работы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Чтение кинематических схем простых механизмов. Сборка моделей механизмов из деталей конструктора типа “Конструктор”. Проверка моделей в действии. Количественные замеры передаточных отношений в механизмах.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2.4</w:t>
      </w:r>
      <w:r>
        <w:rPr>
          <w:sz w:val="28"/>
          <w:szCs w:val="28"/>
        </w:rPr>
        <w:t xml:space="preserve">Технологии исследовательской</w:t>
      </w:r>
      <w:r>
        <w:rPr>
          <w:sz w:val="28"/>
          <w:szCs w:val="28"/>
        </w:rPr>
        <w:t xml:space="preserve"> и опытнической деятельности (1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ч)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Основные теоретические сведения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Выбор темы проектов. Обоснование конструкции и этапов ее изготовления. Технические и технологические задачи, возможные пути их решения (выбор материалов, рациональной конструкции, инструментов и технологий, порядка сборки вариантов отделки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лассифицировать и характеризовать роботов по видам и назначению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знать основные законы робототехники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азывать и характеризовать назначение деталей робототехнического конструктора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арактеризовать составные части роботов, датчики в современных робототехнических системах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/П</w:t>
      </w:r>
      <w:r>
        <w:rPr>
          <w:sz w:val="28"/>
          <w:szCs w:val="28"/>
        </w:rPr>
        <w:t xml:space="preserve">олучить опыт моделирования машин и механизмов с помощью робототехнического конструктора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Научиться</w:t>
      </w:r>
      <w:r>
        <w:rPr>
          <w:sz w:val="28"/>
          <w:szCs w:val="28"/>
        </w:rPr>
        <w:t xml:space="preserve"> применять навыки моделирования машин и механизмов 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помощью робототехнического конструктора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ладеть навыками индивидуальной и коллективной деятельности, направленной на создание робототехнического продукта.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Практические работы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Обоснование выбора изделия. Поиск необходимой информации. Выполнение эскиза изделия. Изготовление деталей. Сборка и отделка изделия. Презентация изделия.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УЧЕБНО-</w:t>
      </w:r>
      <w:r>
        <w:rPr>
          <w:rFonts w:ascii="Times New Roman" w:hAnsi="Times New Roman" w:cs="Times New Roman"/>
          <w:sz w:val="28"/>
          <w:szCs w:val="28"/>
        </w:rPr>
        <w:t xml:space="preserve">ТЕМАТИЧЕСКИЙ ПЛАН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Технология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класс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932"/>
        <w:tblW w:w="0" w:type="auto"/>
        <w:tblBorders/>
        <w:tblLook w:val="04A0" w:firstRow="1" w:lastRow="0" w:firstColumn="1" w:lastColumn="0" w:noHBand="0" w:noVBand="1"/>
      </w:tblPr>
      <w:tblGrid>
        <w:gridCol w:w="8897"/>
        <w:gridCol w:w="1241"/>
      </w:tblGrid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Разделы и темы программ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Borders/>
            <w:tcW w:w="1241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Style w:val="933"/>
              <w:pBdr/>
              <w:spacing/>
              <w:ind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1.Раздел «Производство и технология» 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933"/>
              <w:pBdr/>
              <w:spacing/>
              <w:ind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Раздел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«Технологии обработки конструкционных материалов и пищевых продуктов» 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933"/>
              <w:pBdr/>
              <w:spacing/>
              <w:ind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Компьютерная графика, черчение» 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 Технологии ручной обработки древесины и древесных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2.2 «Технологии художественно-прикладной обработки материалов»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2.3«Технологии ручной обработки металлов и искусственных материалов»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«Компьютерная графика, черчение»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3"/>
              <w:pBdr/>
              <w:spacing/>
              <w:ind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12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(22ч)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исследовательской и опытнической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3"/>
              <w:numPr>
                <w:ilvl w:val="1"/>
                <w:numId w:val="4"/>
              </w:numPr>
              <w:pBdr/>
              <w:spacing/>
              <w: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Робототехника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Borders/>
            <w:tcW w:w="12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897" w:type="dxa"/>
            <w:textDirection w:val="lrTb"/>
            <w:noWrap w:val="false"/>
          </w:tcPr>
          <w:p>
            <w:pPr>
              <w:pStyle w:val="933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12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Bdr/>
        <w:tabs>
          <w:tab w:val="left" w:leader="none" w:pos="6124"/>
          <w:tab w:val="center" w:leader="none" w:pos="8135"/>
        </w:tabs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left" w:leader="none" w:pos="6124"/>
          <w:tab w:val="center" w:leader="none" w:pos="8135"/>
        </w:tabs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2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  <w:sectPr>
          <w:footnotePr/>
          <w:endnotePr/>
          <w:type w:val="nextPage"/>
          <w:pgSz w:h="16838" w:orient="portrait" w:w="11906"/>
          <w:pgMar w:top="851" w:right="850" w:bottom="567" w:left="851" w:header="708" w:footer="708" w:gutter="0"/>
          <w:cols w:num="1" w:sep="0" w:space="708" w:equalWidth="1"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ПОУРОЧНО-ТЕМАТИЧЕСКИЙ ПЛАН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Bdr/>
        <w:spacing w:line="240" w:lineRule="auto"/>
        <w:ind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Технология. Индустриальные технологии. 5</w:t>
      </w:r>
      <w:r>
        <w:rPr>
          <w:sz w:val="32"/>
          <w:szCs w:val="32"/>
        </w:rPr>
        <w:t xml:space="preserve">класс (</w:t>
      </w:r>
      <w:r>
        <w:rPr>
          <w:sz w:val="32"/>
          <w:szCs w:val="32"/>
        </w:rPr>
        <w:t xml:space="preserve">ФГОС)</w:t>
      </w:r>
      <w:r>
        <w:rPr>
          <w:sz w:val="32"/>
          <w:szCs w:val="32"/>
        </w:rPr>
      </w:r>
      <w:r>
        <w:rPr>
          <w:sz w:val="32"/>
          <w:szCs w:val="32"/>
        </w:rPr>
      </w:r>
    </w:p>
    <w:tbl>
      <w:tblPr>
        <w:tblStyle w:val="932"/>
        <w:tblW w:w="15701" w:type="dxa"/>
        <w:tblBorders/>
        <w:tblLayout w:type="fixed"/>
        <w:tblLook w:val="04A0" w:firstRow="1" w:lastRow="0" w:firstColumn="1" w:lastColumn="0" w:noHBand="0" w:noVBand="1"/>
      </w:tblPr>
      <w:tblGrid>
        <w:gridCol w:w="534"/>
        <w:gridCol w:w="2469"/>
        <w:gridCol w:w="649"/>
        <w:gridCol w:w="4761"/>
        <w:gridCol w:w="4558"/>
        <w:gridCol w:w="1029"/>
        <w:gridCol w:w="992"/>
        <w:gridCol w:w="709"/>
      </w:tblGrid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№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п/п</w:t>
            </w:r>
            <w:r/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Тема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урока</w:t>
            </w:r>
            <w:r/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Кол-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Во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Основное содержание</w:t>
            </w:r>
            <w:r/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Характеристика основных видов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Деятельности учащихся</w:t>
            </w:r>
            <w:r/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Домашнее </w:t>
            </w:r>
            <w:r>
              <w:t xml:space="preserve">задание</w:t>
            </w:r>
            <w:r>
              <w:t xml:space="preserve">или</w:t>
            </w:r>
            <w:r/>
          </w:p>
          <w:p>
            <w:pPr>
              <w:pBdr/>
              <w:spacing/>
              <w:ind/>
              <w:rPr/>
            </w:pPr>
            <w:r>
              <w:t xml:space="preserve">Раб.тет</w:t>
            </w:r>
            <w:r>
              <w:t xml:space="preserve">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Дата проведения занятия</w:t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Примечание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gridSpan w:val="8"/>
            <w:tcBorders/>
            <w:tcW w:w="15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/>
            <w:bookmarkStart w:id="2" w:name="_Hlk175863279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1.Раздел 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Производство и технология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ч)</w:t>
            </w:r>
            <w:bookmarkEnd w:id="2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проект. Этапы выполнения проекта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задачи изучения предмета «Технология»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Санитарно-гигиенические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работе в школьных мастерских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 и этапы его выполнения. Процедура защиты (презентация) проекта. Источники информации при выборе темы проекта.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производства.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санитарно-гигиенические требования при работе в школьных мастерских. Организовать рабочее место.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Обосновать выбор изделия на основе личных потребностей. Находить необходимую информацию в учебнике, библиотечке школьной учебной мастерской, в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Интернет. Выбирать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видами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gridSpan w:val="8"/>
            <w:tcBorders/>
            <w:tcW w:w="15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/>
            <w:bookmarkStart w:id="3" w:name="_Hlk175863307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ы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«Технологии обработки конструкционных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материалов и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пищевых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продуктов» (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56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ч)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,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«Компьютерная графика, черчение» (4ч)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 Технологии ручной обработки древесины и древесных материалов(22ч)</w:t>
            </w:r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Древесина. Пиломатериалы и древесные материалы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древесины, породы древесины. Виды пиломатериалов и древесных материалов.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породы древесины, пиломатериалы и древесные материалы по внешнему виду. Выбирать материалы в соответствии с назначением изделия.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 изображение деталей.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Понятия «эскиз», «чертёж», «технический рисунок». Материалы, инструменты, приспособления для построения чертежа. Способы графического изображения изделия. Масштаб. Виды. Линии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и оформлять графическую документацию. Выполнять эскиз или технический рисунок детали.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зготовления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рабочего места для ручной обработки древесины. Правила безопасной работы у верстака. Основные инструменты для ручной обработки древесины. Профессии, связанные с ручной обработкой древесины.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создания изделий из древесины.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производственном и техническом процессах, технологической операции, технологической карте.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рабочее место для столярных работ. Выбирать инструменты для обработки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древесины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их назначением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последовательность выполнения работ при изготовлении изделий из древесины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заготовок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разметки. Правила и приёмы разметки деталей из древесины. Инструменты для разметки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разметку деталей из древесины по чертежу с использованием разметочных инструментов.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Пиление заготовок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для пиления заготовок из древесины и древесных материалов. Правило пиления заготовок.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пиление разметочных заготовок с закреплением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зажимах верстака и с помощью приспособлений, соблюдая правила безопасного труда.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Строгание заготовок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для строгания заготовок из древесины. Правила закрепления заготовок. Приёмы строгания. Проверка качества строгания. Правила безопасной работы строгальными инструментами.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Строгать шерхебелем и рубанком заготовки из древесины для придания им формы будущих деталей. Контролировать качество отстроганных поверхностей.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отверстий.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Сверление отверстий. Инструменты и приспособления. Правила безопасной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Сверлить по разметке коловоротом или ручной дрелью сквозные и глухие отверстия в заготовках,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закреплённых в зажимах или на столе верстака.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деталей.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нение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сборки деталей из древесины. Инструменты для соединения деталей из древесины. Виды гвоздей, шурупов, саморезов. Приёмы соединения деталей с помощью гвоздей, шурупов,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морезов.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Клеевые составы, правила подготовки склеиваемых поверхностей. Технология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деталей из древесины клеем.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сборку изделия, соединяя детали из древесины с помощью гвоздей, шурупов, саморезов. Проверять качество сборки.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Соединять детали из древесины клеем с последующим закреплением в струбцине.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Зачистка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Отделка изделий.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для зачистки поверхностей деталей из древесины. Рабочее место, правила работы. Контроль зачищенных поверхностей.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Тонирование и лакирование как методы окончательной отделки изделий. Приёмы тонирования и лакирования изделий. Контроль и оценка качества изделий.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Зачищать поверхности деревянных деталей и изделий рашпилем, напильником, шлифовальной шкуркой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Проверять качество зачистки изделий.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Отделывать изделия из древесины тонированием и лакированием. Контролировать качество отделки.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gridSpan w:val="8"/>
            <w:tcBorders/>
            <w:tcW w:w="15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4" w:name="_Hlk175863339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«Технологии художественно-прикладной обработки материалов» (6ч)</w:t>
            </w:r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4,15,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Выпиливание лобзиком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Выжигание по дереву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инструменты, приспособления для выпиливания. Организация рабочего места. Правила безопасного труда. Приёмы выполнения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сведения о декоративной отделке изделий из древесины с помощью выжигания (пирографии). Инструменты, приёмы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необходимого для выпиливания рисунка в учебнике, библиотечке школьной учебной мастерской, в сети Интернет или выполнять рисунок самостоятельно. Подготавливать материалы и инструменты к работе. Выпиливать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изделия из древесины и искусственных материалов лобзиком.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необходимого для выжигания рисунк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 различных печатных изданиях, в сети Интернет или выполнять рисунок самостоятельно. Выполнять отделку изделий из древесины выжиганием. Изготовлять изделия декоративно-прикладного творчества по эскизам и чертежам. Проводить презентацию результатов труда.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gridSpan w:val="8"/>
            <w:tcBorders/>
            <w:tcW w:w="15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bookmarkStart w:id="5" w:name="_Hlk17586336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«Технологии ручной обработки металлов и искусственных материалов» (2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«Компьютерная графика, черчение» (4ч)</w:t>
            </w:r>
            <w:bookmarkEnd w:id="5"/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машине и механизме.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механизме и машине. Виды механизмов. Виды соединений деталей. Типовые детали.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для ручной обработки металлов. Назначение и устройство слесарного(универсального) верстака и тисков.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для ручной обработки металлов и искусственных материалов. Правило безопасной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простыми механизмами, типовыми деталями машин и их соединениями.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рабочее место для слесарной обработки. Осуществлять выбор слесарных инструментов для выполнения необходимых технологических операций. Выполнять уборку рабочего места.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Тонколистовой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талл.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Металлы. Виды, получение и применение листового металла и проволоки. Искусственные материалы.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металлы, сплавы и искусственные материалы по образцам. Выбирать материалы для изделия в соответствии с его назначением.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ческие изображения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графического изображения деталей из металлов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искусственных материалов. Обозначения на чертежах.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техническую документацию. Разрабатывать эскизы изделий из тонколистового металла, проволоки и искусственных материалов.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огия изготовления изделий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технологическими процессами создания изделий из листового металла, проволоки, искусственных материалов.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технологическую последовательность изготовления деталей из металлов и искусственных материалов на основе анализа эскизов и чертежей.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Правка заготовок.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заг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Приёмы ручной правки заготовок из проволоки и тонколистового металла. Инструменты и приспособления. Правила безопасной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для разметки. Приёмы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разметки заготовок на основе графической документации.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Выравнивать заготовки деталей из тонколистового металла и проволоки с помощью правки. Контролировать качество правки.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последовательность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разметки заготовок на основе анализа чертежей деталей. Размечать заготовки из тонколистового металла, проволоки, искусственных материалов с помощью разметочных инструментов. Контролировать качество разметки.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Резание металла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Приёмы резания заготовок из тонколистового металла, проволоки, пластмасс. Инструменты и приспособления. Правила безопасной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 разметке резание заготовок из тонколистового металла, проволоки, искусственных материалов на столе верстака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тисках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соблюдением правил безопасной работы. Контролировать качество вырезанных деталей.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Зачистка заго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Приёмы зачистки заготовок из тонколистового металла, проволоки, пластмасс. Инструменты и приспособления. Правила безопасной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Зачищать детали из тонколистового металла, проволоки, искусственных материалов с помощью напильников и шлифовальной шкурки. Контролировать качество зачищенных деталей.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ибка металла и проволоки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Приёмы гибки заготовок из проволоки и тонколистового металла. Инструменты и приспособления. Правила безопасной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 чертежам гибку заготовок из тонколистового металла и проволоки на столе верстака и в тисках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инструментов и приспособлений с соблюдением правил безопасной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отверстий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Приёмы пробивания и сверления отверстий. Инструменты и приспособления для сверления. Правила безопасной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Пробивать отверстия в заготовках из тонколистового металла пробойником. Сверлить ручной дрелью отверстия в заготовках из металлов и искусственных материалов по разметке.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настольного сверлильного станка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назначение сверлильного станка. Подготовка станка к работе. Инструменты.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Приёмы сверления отверстий. Правила безопасной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Настраивать сверлильный станок для сверления отверстий необходимого диаметра в заготовках. Устанавливать на столе станка машинные тиски и заготовки. Сверлить отверстия в заготовках с соблюдением правил безопасной работы. 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 инструменты при сверлильных работах.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рка изделий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Отделка изделий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металлических и пластмассовых деталей в изделии с помощью заклёпок. Соединение деталей из тонколистового металла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фальцевым швом. Использование инструментов и приспособлений для сборочных работ. Правила безопасной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Защитная и декоративная отделка поверхности изделий.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качества изделий. Выявление дефектов и их устранение.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сборку деталей из тонколистового металла фальцевым швом. Соединять детали из тонколистового металла и пластмассы на заклёпках, детали из проволоки – скруткой. Контролировать качество соединения деталей.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Лакировать или окрашивать поверхности изделий из металлов и искусственных материалов с соблюдением правил безопасной работы. Выявлять и устранять дефекты отделки.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gridSpan w:val="8"/>
            <w:tcBorders/>
            <w:tcW w:w="15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6" w:name="_Hlk17586340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«Технологии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исследовательской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опытнической деятельности»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ч)</w:t>
            </w:r>
            <w:bookmarkEnd w:id="6"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gridSpan w:val="8"/>
            <w:tcBorders/>
            <w:tcW w:w="1570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«Исследовательская и созидательная деятельность» (2ч темы вынесено на 1-й урок)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,32,33,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проекты.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Робототехника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этапов выполнения творческого проекта. Выполнение требований к готовому изделию. Расчет затрат на изгото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вление проекта. Защита (презентация) проекта.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Робототехника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Изготовлять проектное изделие.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необходимую информацию с использованием сети Интернет. Выполнять эскизы дета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лей изделия. Составлять учебные технологические карты. Изготовлять детали, собирать и отделывать изделия, сопоставляя её с возможной рыночной ценой товара. Разрабатывать варианты рекламы. Подготавливать пояснительную записку. Проводить презентацию проекта.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Узнать основные законы робототехники. Называть и характеризовать назначение деталей робототехнического конструктора. Характеризовать составные части роботов, датчики в современных робототехнических системах.  /Получить </w:t>
            </w:r>
            <w:r>
              <w:rPr>
                <w:sz w:val="24"/>
                <w:szCs w:val="24"/>
              </w:rPr>
              <w:t xml:space="preserve">опыт моделирования машин и механизмов с по</w:t>
            </w:r>
            <w:r>
              <w:rPr>
                <w:sz w:val="24"/>
                <w:szCs w:val="24"/>
              </w:rPr>
              <w:t xml:space="preserve">мощью робототехнического конструктора. Научиться применять навыки моделирования машин и механизмов с помощью робототехнического конструктора. Владеть навыками индивидуальной и коллективной деятельности, направленной на создание робототехнического продукта.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-30.05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rPr/>
        <w:tc>
          <w:tcPr>
            <w:tcBorders/>
            <w:tcW w:w="53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246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Всего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64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76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45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/>
            <w:tcW w:w="102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</w:tbl>
    <w:p>
      <w:pPr>
        <w:pBdr/>
        <w:spacing w:after="0"/>
        <w:ind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Bdr/>
        <w:spacing w:after="0"/>
        <w:ind/>
        <w:rPr>
          <w:sz w:val="32"/>
          <w:szCs w:val="32"/>
        </w:rPr>
        <w:sectPr>
          <w:footnotePr/>
          <w:endnotePr/>
          <w:type w:val="nextPage"/>
          <w:pgSz w:h="11906" w:orient="landscape" w:w="16838"/>
          <w:pgMar w:top="850" w:right="567" w:bottom="1134" w:left="851" w:header="708" w:footer="708" w:gutter="0"/>
          <w:cols w:num="1" w:sep="0" w:space="708" w:equalWidth="1"/>
        </w:sect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Bdr/>
        <w:spacing w:after="0"/>
        <w:ind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Bdr/>
        <w:spacing w:after="0"/>
        <w:ind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Тематический план для 5 класса</w:t>
      </w:r>
      <w:r>
        <w:rPr>
          <w:sz w:val="32"/>
          <w:szCs w:val="32"/>
        </w:rPr>
      </w:r>
      <w:r>
        <w:rPr>
          <w:sz w:val="32"/>
          <w:szCs w:val="32"/>
        </w:rPr>
      </w:r>
    </w:p>
    <w:tbl>
      <w:tblPr>
        <w:tblStyle w:val="932"/>
        <w:tblpPr w:horzAnchor="margin" w:tblpXSpec="left" w:vertAnchor="margin" w:tblpY="1455" w:leftFromText="180" w:topFromText="0" w:rightFromText="180" w:bottomFromText="0"/>
        <w:tblW w:w="0" w:type="auto"/>
        <w:tblBorders/>
        <w:tblLook w:val="04A0" w:firstRow="1" w:lastRow="0" w:firstColumn="1" w:lastColumn="0" w:noHBand="0" w:noVBand="1"/>
      </w:tblPr>
      <w:tblGrid>
        <w:gridCol w:w="995"/>
        <w:gridCol w:w="6888"/>
        <w:gridCol w:w="739"/>
        <w:gridCol w:w="1516"/>
      </w:tblGrid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№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п/п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Тема урока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Кол. часов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Дата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,2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Творческий проект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Этапы выполнения проекта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1-7.09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Древесина. Пиломатериалы и древесные материалы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8-14.09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>
              <w:t xml:space="preserve">,5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Графическое изображение деталей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15-21.09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Рабочее место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Последовательность изготовления изделия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22-28.09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7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Разметка заготовок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29-5.10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8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Пиление заготовок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6-12.10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9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Строгание заготовок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13-19.10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Сверление отверстий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20-26.10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11</w:t>
            </w:r>
            <w:r>
              <w:t xml:space="preserve">,12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Соединение деталей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3,1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27.10-9.11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3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Зачистка поверхностей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Отделка изделий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10—16.11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4,</w:t>
            </w:r>
            <w:r>
              <w:t xml:space="preserve">1</w:t>
            </w:r>
            <w:r>
              <w:t xml:space="preserve">5,16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Выпиливание лобзиком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Выжигание по дереву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17.11-7.12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7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Понятие о машине и механизме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Рабочее место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8-14.12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8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Тонколистовой металл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Искусственные материалы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15-21.12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9,20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Графические изображения деталей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22-28.01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21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Технология изготовления изделий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29.12-18.01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22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Правка заготовок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Разметка заготовок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19-25.01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3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Резание металла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26-1.02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4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Зачистка заготовок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2-08.02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5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Гибка металла и проволоки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9-15.02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6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Получение отверстий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16-22.02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7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Устройство настольного сверлильного станка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23.01-1.03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8,29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Сборка изделий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Отделка изделий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2-15.03</w:t>
            </w:r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30-34</w:t>
            </w:r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Творческие проекты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Робототехника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6.04-30.05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tcBorders/>
            <w:tcW w:w="99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688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Итого:</w:t>
            </w:r>
            <w:r/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68</w:t>
            </w:r>
            <w:r/>
          </w:p>
        </w:tc>
        <w:tc>
          <w:tcPr>
            <w:tcBorders/>
            <w:tcW w:w="15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</w:tbl>
    <w:p>
      <w:pPr>
        <w:pBdr/>
        <w:spacing w:after="0"/>
        <w:ind/>
        <w:jc w:val="center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sectPr>
      <w:footnotePr/>
      <w:endnotePr/>
      <w:type w:val="nextPage"/>
      <w:pgSz w:h="16838" w:orient="portrait" w:w="11906"/>
      <w:pgMar w:top="567" w:right="1134" w:bottom="851" w:left="850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Wingdings">
    <w:panose1 w:val="05000000000000000000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"/>
      <w:numFmt w:val="bullet"/>
      <w:pPr>
        <w:pBdr/>
        <w:spacing/>
        <w:ind w:hanging="360" w:left="1571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1">
    <w:lvl w:ilvl="0">
      <w:isLgl w:val="false"/>
      <w:lvlJc w:val="left"/>
      <w:lvlText w:val=""/>
      <w:numFmt w:val="bullet"/>
      <w:pPr>
        <w:pBdr/>
        <w:spacing/>
        <w:ind w:hanging="360" w:left="2062"/>
      </w:pPr>
      <w:rPr>
        <w:rFonts w:hint="default" w:ascii="Symbol" w:hAnsi="Symbol" w:eastAsiaTheme="minorHAnsi" w:cstheme="minorBidi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2">
    <w:lvl w:ilvl="0">
      <w:isLgl w:val="false"/>
      <w:lvlJc w:val="left"/>
      <w:lvlText w:val=""/>
      <w:numFmt w:val="bullet"/>
      <w:pPr>
        <w:pBdr/>
        <w:spacing/>
        <w:ind w:hanging="360" w:left="1571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288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36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468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5400"/>
      </w:pPr>
      <w:rPr>
        <w:rFonts w:hint="default"/>
      </w:rPr>
      <w:start w:val="1"/>
      <w:suff w:val="tab"/>
    </w:lvl>
  </w:abstractNum>
  <w:abstractNum w:abstractNumId="5">
    <w:lvl w:ilvl="0">
      <w:isLgl w:val="false"/>
      <w:lvlJc w:val="left"/>
      <w:lvlText w:val=""/>
      <w:numFmt w:val="bullet"/>
      <w:pPr>
        <w:pBdr/>
        <w:spacing/>
        <w:ind w:hanging="360" w:left="157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spacing/>
        <w:ind w:hanging="360" w:left="15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2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30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7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4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1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8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6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331"/>
      </w:pPr>
      <w:rPr/>
      <w:start w:val="1"/>
      <w:suff w:val="tab"/>
    </w:lvl>
  </w:abstractNum>
  <w:abstractNum w:abstractNumId="7">
    <w:lvl w:ilvl="0">
      <w:isLgl w:val="false"/>
      <w:lvlJc w:val="left"/>
      <w:lvlText w:val="o"/>
      <w:numFmt w:val="bullet"/>
      <w:pPr>
        <w:pBdr/>
        <w:spacing/>
        <w:ind w:hanging="360" w:left="1571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8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288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36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468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5400"/>
      </w:pPr>
      <w:rPr>
        <w:rFonts w:hint="default"/>
      </w:rPr>
      <w:start w:val="1"/>
      <w:suff w:val="tab"/>
    </w:lvl>
  </w:abstractNum>
  <w:abstractNum w:abstractNumId="10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1">
    <w:lvl w:ilvl="0">
      <w:isLgl w:val="false"/>
      <w:lvlJc w:val="left"/>
      <w:lvlText w:val="o"/>
      <w:numFmt w:val="bullet"/>
      <w:pPr>
        <w:pBdr/>
        <w:spacing/>
        <w:ind w:hanging="360" w:left="1571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12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o"/>
      <w:numFmt w:val="bullet"/>
      <w:pPr>
        <w:pBdr/>
        <w:spacing/>
        <w:ind w:hanging="360" w:left="2390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11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83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455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27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99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71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43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15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"/>
      <w:numFmt w:val="bullet"/>
      <w:pPr>
        <w:pBdr/>
        <w:spacing/>
        <w:ind w:hanging="360" w:left="1571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15">
    <w:lvl w:ilvl="0">
      <w:isLgl w:val="false"/>
      <w:lvlJc w:val="left"/>
      <w:lvlText w:val="o"/>
      <w:numFmt w:val="bullet"/>
      <w:pPr>
        <w:pBdr/>
        <w:spacing/>
        <w:ind w:hanging="360" w:left="2280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0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7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4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1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8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6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3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040"/>
      </w:pPr>
      <w:rPr>
        <w:rFonts w:hint="default" w:ascii="Wingdings" w:hAnsi="Wingdings"/>
      </w:rPr>
      <w:start w:val="1"/>
      <w:suff w:val="tab"/>
    </w:lvl>
  </w:abstractNum>
  <w:abstractNum w:abstractNumId="16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7">
    <w:lvl w:ilvl="0">
      <w:isLgl w:val="false"/>
      <w:lvlJc w:val="left"/>
      <w:lvlText w:val=""/>
      <w:numFmt w:val="bullet"/>
      <w:pPr>
        <w:pBdr/>
        <w:spacing/>
        <w:ind w:hanging="360" w:left="2120"/>
      </w:pPr>
      <w:rPr>
        <w:rFonts w:hint="default" w:ascii="Symbol" w:hAnsi="Symbol" w:eastAsiaTheme="minorHAnsi" w:cstheme="minorBidi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3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5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2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9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89"/>
      </w:pPr>
      <w:rPr>
        <w:rFonts w:hint="default" w:ascii="Wingdings" w:hAnsi="Wingdings"/>
      </w:rPr>
      <w:start w:val="1"/>
      <w:suff w:val="tab"/>
    </w:lvl>
  </w:abstractNum>
  <w:abstractNum w:abstractNumId="18">
    <w:lvl w:ilvl="0">
      <w:isLgl w:val="false"/>
      <w:lvlJc w:val="left"/>
      <w:lvlText w:val=""/>
      <w:numFmt w:val="bullet"/>
      <w:pPr>
        <w:pBdr/>
        <w:spacing/>
        <w:ind w:hanging="360" w:left="2062"/>
      </w:pPr>
      <w:rPr>
        <w:rFonts w:hint="default" w:ascii="Symbol" w:hAnsi="Symbol" w:eastAsiaTheme="minorHAnsi" w:cstheme="minorBidi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19">
    <w:lvl w:ilvl="0">
      <w:isLgl w:val="false"/>
      <w:lvlJc w:val="left"/>
      <w:lvlText w:val=""/>
      <w:numFmt w:val="bullet"/>
      <w:pPr>
        <w:pBdr/>
        <w:spacing/>
        <w:ind w:hanging="360" w:left="1571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20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1">
    <w:lvl w:ilvl="0">
      <w:isLgl w:val="false"/>
      <w:lvlJc w:val="left"/>
      <w:lvlText w:val=""/>
      <w:numFmt w:val="bullet"/>
      <w:pPr>
        <w:pBdr/>
        <w:spacing/>
        <w:ind w:hanging="360" w:left="1541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6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98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0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2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4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6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58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01"/>
      </w:pPr>
      <w:rPr>
        <w:rFonts w:hint="default" w:ascii="Wingdings" w:hAnsi="Wingdings"/>
      </w:rPr>
      <w:start w:val="1"/>
      <w:suff w:val="tab"/>
    </w:lvl>
  </w:abstractNum>
  <w:abstractNum w:abstractNumId="22">
    <w:lvl w:ilvl="0">
      <w:isLgl w:val="false"/>
      <w:lvlJc w:val="left"/>
      <w:lvlText w:val=""/>
      <w:numFmt w:val="bullet"/>
      <w:pPr>
        <w:pBdr/>
        <w:spacing/>
        <w:ind w:hanging="360" w:left="1211"/>
      </w:pPr>
      <w:rPr>
        <w:rFonts w:hint="default" w:ascii="Symbol" w:hAnsi="Symbol" w:eastAsiaTheme="minorHAnsi" w:cstheme="minorBidi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3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65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7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9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1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3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25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71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lvl w:ilvl="0">
      <w:isLgl w:val="false"/>
      <w:lvlJc w:val="left"/>
      <w:lvlText w:val=""/>
      <w:numFmt w:val="bullet"/>
      <w:pPr>
        <w:pBdr/>
        <w:spacing/>
        <w:ind w:hanging="360" w:left="157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num w:numId="1">
    <w:abstractNumId w:val="16"/>
  </w:num>
  <w:num w:numId="2">
    <w:abstractNumId w:val="10"/>
  </w:num>
  <w:num w:numId="3">
    <w:abstractNumId w:val="20"/>
  </w:num>
  <w:num w:numId="4">
    <w:abstractNumId w:val="9"/>
  </w:num>
  <w:num w:numId="5">
    <w:abstractNumId w:val="22"/>
  </w:num>
  <w:num w:numId="6">
    <w:abstractNumId w:val="18"/>
  </w:num>
  <w:num w:numId="7">
    <w:abstractNumId w:val="17"/>
  </w:num>
  <w:num w:numId="8">
    <w:abstractNumId w:val="1"/>
  </w:num>
  <w:num w:numId="9">
    <w:abstractNumId w:val="2"/>
  </w:num>
  <w:num w:numId="10">
    <w:abstractNumId w:val="19"/>
  </w:num>
  <w:num w:numId="11">
    <w:abstractNumId w:val="21"/>
  </w:num>
  <w:num w:numId="12">
    <w:abstractNumId w:val="0"/>
  </w:num>
  <w:num w:numId="13">
    <w:abstractNumId w:val="14"/>
  </w:num>
  <w:num w:numId="14">
    <w:abstractNumId w:val="6"/>
  </w:num>
  <w:num w:numId="15">
    <w:abstractNumId w:val="24"/>
  </w:num>
  <w:num w:numId="16">
    <w:abstractNumId w:val="5"/>
  </w:num>
  <w:num w:numId="17">
    <w:abstractNumId w:val="11"/>
  </w:num>
  <w:num w:numId="18">
    <w:abstractNumId w:val="7"/>
  </w:num>
  <w:num w:numId="19">
    <w:abstractNumId w:val="8"/>
  </w:num>
  <w:num w:numId="20">
    <w:abstractNumId w:val="12"/>
  </w:num>
  <w:num w:numId="21">
    <w:abstractNumId w:val="13"/>
  </w:num>
  <w:num w:numId="22">
    <w:abstractNumId w:val="15"/>
  </w:num>
  <w:num w:numId="23">
    <w:abstractNumId w:val="23"/>
  </w:num>
  <w:num w:numId="24">
    <w:abstractNumId w:val="3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7">
    <w:name w:val="Table Grid Light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28"/>
    <w:next w:val="928"/>
    <w:link w:val="88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28"/>
    <w:next w:val="928"/>
    <w:link w:val="88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28"/>
    <w:next w:val="928"/>
    <w:link w:val="88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28"/>
    <w:next w:val="928"/>
    <w:link w:val="88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28"/>
    <w:next w:val="928"/>
    <w:link w:val="88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28"/>
    <w:next w:val="928"/>
    <w:link w:val="88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28"/>
    <w:next w:val="928"/>
    <w:link w:val="88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28"/>
    <w:next w:val="928"/>
    <w:link w:val="88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28"/>
    <w:next w:val="928"/>
    <w:link w:val="88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1 Char"/>
    <w:basedOn w:val="929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2">
    <w:name w:val="Heading 2 Char"/>
    <w:basedOn w:val="929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3">
    <w:name w:val="Heading 3 Char"/>
    <w:basedOn w:val="929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4">
    <w:name w:val="Heading 4 Char"/>
    <w:basedOn w:val="929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5">
    <w:name w:val="Heading 5 Char"/>
    <w:basedOn w:val="929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6">
    <w:name w:val="Heading 6 Char"/>
    <w:basedOn w:val="929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7">
    <w:name w:val="Heading 7 Char"/>
    <w:basedOn w:val="929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8">
    <w:name w:val="Heading 8 Char"/>
    <w:basedOn w:val="929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9">
    <w:name w:val="Heading 9 Char"/>
    <w:basedOn w:val="929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0">
    <w:name w:val="Title"/>
    <w:basedOn w:val="928"/>
    <w:next w:val="928"/>
    <w:link w:val="89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1">
    <w:name w:val="Title Char"/>
    <w:basedOn w:val="929"/>
    <w:link w:val="89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2">
    <w:name w:val="Subtitle"/>
    <w:basedOn w:val="928"/>
    <w:next w:val="928"/>
    <w:link w:val="89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3">
    <w:name w:val="Subtitle Char"/>
    <w:basedOn w:val="929"/>
    <w:link w:val="89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4">
    <w:name w:val="Quote"/>
    <w:basedOn w:val="928"/>
    <w:next w:val="928"/>
    <w:link w:val="89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5">
    <w:name w:val="Quote Char"/>
    <w:basedOn w:val="929"/>
    <w:link w:val="89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6">
    <w:name w:val="Intense Emphasis"/>
    <w:basedOn w:val="92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7">
    <w:name w:val="Intense Quote"/>
    <w:basedOn w:val="928"/>
    <w:next w:val="928"/>
    <w:link w:val="89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8">
    <w:name w:val="Intense Quote Char"/>
    <w:basedOn w:val="929"/>
    <w:link w:val="89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9">
    <w:name w:val="Intense Reference"/>
    <w:basedOn w:val="92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0">
    <w:name w:val="No Spacing"/>
    <w:basedOn w:val="928"/>
    <w:uiPriority w:val="1"/>
    <w:qFormat/>
    <w:pPr>
      <w:pBdr/>
      <w:spacing w:after="0" w:line="240" w:lineRule="auto"/>
      <w:ind/>
    </w:pPr>
  </w:style>
  <w:style w:type="character" w:styleId="901">
    <w:name w:val="Subtle Emphasis"/>
    <w:basedOn w:val="92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2">
    <w:name w:val="Emphasis"/>
    <w:basedOn w:val="929"/>
    <w:uiPriority w:val="20"/>
    <w:qFormat/>
    <w:pPr>
      <w:pBdr/>
      <w:spacing/>
      <w:ind/>
    </w:pPr>
    <w:rPr>
      <w:i/>
      <w:iCs/>
    </w:rPr>
  </w:style>
  <w:style w:type="character" w:styleId="903">
    <w:name w:val="Strong"/>
    <w:basedOn w:val="929"/>
    <w:uiPriority w:val="22"/>
    <w:qFormat/>
    <w:pPr>
      <w:pBdr/>
      <w:spacing/>
      <w:ind/>
    </w:pPr>
    <w:rPr>
      <w:b/>
      <w:bCs/>
    </w:rPr>
  </w:style>
  <w:style w:type="character" w:styleId="904">
    <w:name w:val="Subtle Reference"/>
    <w:basedOn w:val="92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5">
    <w:name w:val="Book Title"/>
    <w:basedOn w:val="92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06">
    <w:name w:val="Header Char"/>
    <w:basedOn w:val="929"/>
    <w:link w:val="936"/>
    <w:uiPriority w:val="99"/>
    <w:pPr>
      <w:pBdr/>
      <w:spacing/>
      <w:ind/>
    </w:pPr>
  </w:style>
  <w:style w:type="character" w:styleId="907">
    <w:name w:val="Footer Char"/>
    <w:basedOn w:val="929"/>
    <w:link w:val="938"/>
    <w:uiPriority w:val="99"/>
    <w:pPr>
      <w:pBdr/>
      <w:spacing/>
      <w:ind/>
    </w:pPr>
  </w:style>
  <w:style w:type="paragraph" w:styleId="908">
    <w:name w:val="Caption"/>
    <w:basedOn w:val="928"/>
    <w:next w:val="92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9">
    <w:name w:val="footnote text"/>
    <w:basedOn w:val="928"/>
    <w:link w:val="91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0">
    <w:name w:val="Footnote Text Char"/>
    <w:basedOn w:val="929"/>
    <w:link w:val="909"/>
    <w:uiPriority w:val="99"/>
    <w:semiHidden/>
    <w:pPr>
      <w:pBdr/>
      <w:spacing/>
      <w:ind/>
    </w:pPr>
    <w:rPr>
      <w:sz w:val="20"/>
      <w:szCs w:val="20"/>
    </w:rPr>
  </w:style>
  <w:style w:type="character" w:styleId="911">
    <w:name w:val="footnote reference"/>
    <w:basedOn w:val="929"/>
    <w:uiPriority w:val="99"/>
    <w:semiHidden/>
    <w:unhideWhenUsed/>
    <w:pPr>
      <w:pBdr/>
      <w:spacing/>
      <w:ind/>
    </w:pPr>
    <w:rPr>
      <w:vertAlign w:val="superscript"/>
    </w:rPr>
  </w:style>
  <w:style w:type="paragraph" w:styleId="912">
    <w:name w:val="endnote text"/>
    <w:basedOn w:val="928"/>
    <w:link w:val="91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3">
    <w:name w:val="Endnote Text Char"/>
    <w:basedOn w:val="929"/>
    <w:link w:val="912"/>
    <w:uiPriority w:val="99"/>
    <w:semiHidden/>
    <w:pPr>
      <w:pBdr/>
      <w:spacing/>
      <w:ind/>
    </w:pPr>
    <w:rPr>
      <w:sz w:val="20"/>
      <w:szCs w:val="20"/>
    </w:rPr>
  </w:style>
  <w:style w:type="character" w:styleId="914">
    <w:name w:val="endnote reference"/>
    <w:basedOn w:val="929"/>
    <w:uiPriority w:val="99"/>
    <w:semiHidden/>
    <w:unhideWhenUsed/>
    <w:pPr>
      <w:pBdr/>
      <w:spacing/>
      <w:ind/>
    </w:pPr>
    <w:rPr>
      <w:vertAlign w:val="superscript"/>
    </w:rPr>
  </w:style>
  <w:style w:type="character" w:styleId="915">
    <w:name w:val="Hyperlink"/>
    <w:basedOn w:val="92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6">
    <w:name w:val="FollowedHyperlink"/>
    <w:basedOn w:val="92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7">
    <w:name w:val="toc 1"/>
    <w:basedOn w:val="928"/>
    <w:next w:val="928"/>
    <w:uiPriority w:val="39"/>
    <w:unhideWhenUsed/>
    <w:pPr>
      <w:pBdr/>
      <w:spacing w:after="100"/>
      <w:ind/>
    </w:pPr>
  </w:style>
  <w:style w:type="paragraph" w:styleId="918">
    <w:name w:val="toc 2"/>
    <w:basedOn w:val="928"/>
    <w:next w:val="928"/>
    <w:uiPriority w:val="39"/>
    <w:unhideWhenUsed/>
    <w:pPr>
      <w:pBdr/>
      <w:spacing w:after="100"/>
      <w:ind w:left="220"/>
    </w:pPr>
  </w:style>
  <w:style w:type="paragraph" w:styleId="919">
    <w:name w:val="toc 3"/>
    <w:basedOn w:val="928"/>
    <w:next w:val="928"/>
    <w:uiPriority w:val="39"/>
    <w:unhideWhenUsed/>
    <w:pPr>
      <w:pBdr/>
      <w:spacing w:after="100"/>
      <w:ind w:left="440"/>
    </w:pPr>
  </w:style>
  <w:style w:type="paragraph" w:styleId="920">
    <w:name w:val="toc 4"/>
    <w:basedOn w:val="928"/>
    <w:next w:val="928"/>
    <w:uiPriority w:val="39"/>
    <w:unhideWhenUsed/>
    <w:pPr>
      <w:pBdr/>
      <w:spacing w:after="100"/>
      <w:ind w:left="660"/>
    </w:pPr>
  </w:style>
  <w:style w:type="paragraph" w:styleId="921">
    <w:name w:val="toc 5"/>
    <w:basedOn w:val="928"/>
    <w:next w:val="928"/>
    <w:uiPriority w:val="39"/>
    <w:unhideWhenUsed/>
    <w:pPr>
      <w:pBdr/>
      <w:spacing w:after="100"/>
      <w:ind w:left="880"/>
    </w:pPr>
  </w:style>
  <w:style w:type="paragraph" w:styleId="922">
    <w:name w:val="toc 6"/>
    <w:basedOn w:val="928"/>
    <w:next w:val="928"/>
    <w:uiPriority w:val="39"/>
    <w:unhideWhenUsed/>
    <w:pPr>
      <w:pBdr/>
      <w:spacing w:after="100"/>
      <w:ind w:left="1100"/>
    </w:pPr>
  </w:style>
  <w:style w:type="paragraph" w:styleId="923">
    <w:name w:val="toc 7"/>
    <w:basedOn w:val="928"/>
    <w:next w:val="928"/>
    <w:uiPriority w:val="39"/>
    <w:unhideWhenUsed/>
    <w:pPr>
      <w:pBdr/>
      <w:spacing w:after="100"/>
      <w:ind w:left="1320"/>
    </w:pPr>
  </w:style>
  <w:style w:type="paragraph" w:styleId="924">
    <w:name w:val="toc 8"/>
    <w:basedOn w:val="928"/>
    <w:next w:val="928"/>
    <w:uiPriority w:val="39"/>
    <w:unhideWhenUsed/>
    <w:pPr>
      <w:pBdr/>
      <w:spacing w:after="100"/>
      <w:ind w:left="1540"/>
    </w:pPr>
  </w:style>
  <w:style w:type="paragraph" w:styleId="925">
    <w:name w:val="toc 9"/>
    <w:basedOn w:val="928"/>
    <w:next w:val="928"/>
    <w:uiPriority w:val="39"/>
    <w:unhideWhenUsed/>
    <w:pPr>
      <w:pBdr/>
      <w:spacing w:after="100"/>
      <w:ind w:left="1760"/>
    </w:pPr>
  </w:style>
  <w:style w:type="paragraph" w:styleId="926">
    <w:name w:val="TOC Heading"/>
    <w:uiPriority w:val="39"/>
    <w:unhideWhenUsed/>
    <w:pPr>
      <w:pBdr/>
      <w:spacing/>
      <w:ind/>
    </w:pPr>
  </w:style>
  <w:style w:type="paragraph" w:styleId="927">
    <w:name w:val="table of figures"/>
    <w:basedOn w:val="928"/>
    <w:next w:val="928"/>
    <w:uiPriority w:val="99"/>
    <w:unhideWhenUsed/>
    <w:pPr>
      <w:pBdr/>
      <w:spacing w:after="0" w:afterAutospacing="0"/>
      <w:ind/>
    </w:pPr>
  </w:style>
  <w:style w:type="paragraph" w:styleId="928" w:default="1">
    <w:name w:val="Normal"/>
    <w:qFormat/>
    <w:pPr>
      <w:pBdr/>
      <w:spacing/>
      <w:ind/>
    </w:pPr>
  </w:style>
  <w:style w:type="character" w:styleId="929" w:default="1">
    <w:name w:val="Default Paragraph Font"/>
    <w:uiPriority w:val="1"/>
    <w:semiHidden/>
    <w:unhideWhenUsed/>
    <w:pPr>
      <w:pBdr/>
      <w:spacing/>
      <w:ind/>
    </w:pPr>
  </w:style>
  <w:style w:type="table" w:styleId="9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1" w:default="1">
    <w:name w:val="No List"/>
    <w:uiPriority w:val="99"/>
    <w:semiHidden/>
    <w:unhideWhenUsed/>
    <w:pPr>
      <w:pBdr/>
      <w:spacing/>
      <w:ind/>
    </w:pPr>
  </w:style>
  <w:style w:type="table" w:styleId="932">
    <w:name w:val="Table Grid"/>
    <w:basedOn w:val="930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33">
    <w:name w:val="List Paragraph"/>
    <w:basedOn w:val="928"/>
    <w:uiPriority w:val="34"/>
    <w:qFormat/>
    <w:pPr>
      <w:pBdr/>
      <w:spacing/>
      <w:ind w:left="720"/>
      <w:contextualSpacing w:val="true"/>
    </w:pPr>
  </w:style>
  <w:style w:type="paragraph" w:styleId="934">
    <w:name w:val="Balloon Text"/>
    <w:basedOn w:val="928"/>
    <w:link w:val="935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35" w:customStyle="1">
    <w:name w:val="Текст выноски Знак"/>
    <w:basedOn w:val="929"/>
    <w:link w:val="934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6">
    <w:name w:val="Header"/>
    <w:basedOn w:val="928"/>
    <w:link w:val="937"/>
    <w:uiPriority w:val="99"/>
    <w:semiHidden/>
    <w:unhideWhenUsed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937" w:customStyle="1">
    <w:name w:val="Верхний колонтитул Знак"/>
    <w:basedOn w:val="929"/>
    <w:link w:val="936"/>
    <w:uiPriority w:val="99"/>
    <w:semiHidden/>
    <w:pPr>
      <w:pBdr/>
      <w:spacing/>
      <w:ind/>
    </w:pPr>
  </w:style>
  <w:style w:type="paragraph" w:styleId="938">
    <w:name w:val="Footer"/>
    <w:basedOn w:val="928"/>
    <w:link w:val="939"/>
    <w:uiPriority w:val="99"/>
    <w:semiHidden/>
    <w:unhideWhenUsed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939" w:customStyle="1">
    <w:name w:val="Нижний колонтитул Знак"/>
    <w:basedOn w:val="929"/>
    <w:link w:val="938"/>
    <w:uiPriority w:val="99"/>
    <w:semiHidden/>
    <w:pPr>
      <w:pBdr/>
      <w:spacing/>
      <w:ind/>
    </w:pPr>
  </w:style>
  <w:style w:type="table" w:styleId="940" w:customStyle="1">
    <w:name w:val="Сетка таблицы1"/>
    <w:basedOn w:val="930"/>
    <w:next w:val="932"/>
    <w:uiPriority w:val="59"/>
    <w:pPr>
      <w:pBdr/>
      <w:spacing w:after="0" w:line="240" w:lineRule="auto"/>
      <w:ind/>
    </w:pPr>
    <w:rPr>
      <w:rFonts w:eastAsia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Сетка таблицы2"/>
    <w:basedOn w:val="930"/>
    <w:next w:val="932"/>
    <w:uiPriority w:val="59"/>
    <w:pPr>
      <w:pBdr/>
      <w:spacing w:after="0" w:line="240" w:lineRule="auto"/>
      <w:ind/>
    </w:pPr>
    <w:rPr>
      <w:rFonts w:eastAsia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42">
    <w:name w:val="Normal (Web)"/>
    <w:basedOn w:val="928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3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18B18-0550-42D0-A563-B2624D1E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 </dc:creator>
  <cp:keywords/>
  <dc:description/>
  <cp:revision>119</cp:revision>
  <dcterms:created xsi:type="dcterms:W3CDTF">2015-08-31T16:31:00Z</dcterms:created>
  <dcterms:modified xsi:type="dcterms:W3CDTF">2026-06-17T15:45:35Z</dcterms:modified>
</cp:coreProperties>
</file>